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310A6" w14:textId="77777777" w:rsidR="00A51EAA" w:rsidRPr="00A51EAA" w:rsidRDefault="00A51EAA" w:rsidP="00A51EAA">
      <w:pPr>
        <w:jc w:val="center"/>
        <w:rPr>
          <w:b/>
          <w:sz w:val="20"/>
          <w:szCs w:val="20"/>
          <w:u w:val="single"/>
        </w:rPr>
      </w:pPr>
      <w:r w:rsidRPr="00A51EAA">
        <w:rPr>
          <w:b/>
          <w:sz w:val="20"/>
          <w:szCs w:val="20"/>
          <w:u w:val="single"/>
        </w:rPr>
        <w:t>General Education Opt-In Template</w:t>
      </w:r>
    </w:p>
    <w:p w14:paraId="51228858" w14:textId="64D9243A" w:rsidR="00986E72" w:rsidRDefault="00F45CD3">
      <w:pPr>
        <w:rPr>
          <w:sz w:val="20"/>
          <w:szCs w:val="20"/>
        </w:rPr>
      </w:pPr>
      <w:r w:rsidRPr="00A51EAA">
        <w:rPr>
          <w:sz w:val="20"/>
          <w:szCs w:val="20"/>
        </w:rPr>
        <w:t xml:space="preserve">Preamble: </w:t>
      </w:r>
      <w:r w:rsidR="006239D6">
        <w:rPr>
          <w:sz w:val="20"/>
          <w:szCs w:val="20"/>
        </w:rPr>
        <w:t xml:space="preserve">This template is required for all courses opting into General Education.  Please fill it out and submit it to Krissy </w:t>
      </w:r>
      <w:proofErr w:type="spellStart"/>
      <w:r w:rsidR="006239D6">
        <w:rPr>
          <w:sz w:val="20"/>
          <w:szCs w:val="20"/>
        </w:rPr>
        <w:t>Brissett</w:t>
      </w:r>
      <w:proofErr w:type="spellEnd"/>
      <w:r w:rsidR="006239D6">
        <w:rPr>
          <w:sz w:val="20"/>
          <w:szCs w:val="20"/>
        </w:rPr>
        <w:t xml:space="preserve"> by the October CCC agenda deadline, so that the CCC members can review your request at the November CCC meeting.</w:t>
      </w:r>
    </w:p>
    <w:p w14:paraId="5C4A4975" w14:textId="77777777" w:rsidR="006239D6" w:rsidRPr="00A51EAA" w:rsidRDefault="006239D6">
      <w:pPr>
        <w:rPr>
          <w:sz w:val="20"/>
          <w:szCs w:val="20"/>
        </w:rPr>
      </w:pPr>
    </w:p>
    <w:p w14:paraId="34D58238" w14:textId="674E52A4" w:rsidR="00A51EAA" w:rsidRPr="00A51EAA" w:rsidRDefault="00A51EAA">
      <w:pPr>
        <w:rPr>
          <w:b/>
          <w:sz w:val="20"/>
          <w:szCs w:val="20"/>
        </w:rPr>
      </w:pPr>
      <w:r w:rsidRPr="00A51EAA">
        <w:rPr>
          <w:b/>
          <w:sz w:val="20"/>
          <w:szCs w:val="20"/>
        </w:rPr>
        <w:t xml:space="preserve">Division: _____ Communications _____Humanities _____Math _____ Science _____ Social Science </w:t>
      </w:r>
      <w:proofErr w:type="gramStart"/>
      <w:r>
        <w:rPr>
          <w:b/>
          <w:sz w:val="20"/>
          <w:szCs w:val="20"/>
        </w:rPr>
        <w:t>/</w:t>
      </w:r>
      <w:r w:rsidR="001545D2">
        <w:rPr>
          <w:b/>
          <w:sz w:val="20"/>
          <w:szCs w:val="20"/>
        </w:rPr>
        <w:t xml:space="preserve">  Discipline</w:t>
      </w:r>
      <w:proofErr w:type="gramEnd"/>
      <w:r w:rsidR="001545D2">
        <w:rPr>
          <w:b/>
          <w:sz w:val="20"/>
          <w:szCs w:val="20"/>
        </w:rPr>
        <w:t>______________________________</w:t>
      </w:r>
      <w:bookmarkStart w:id="0" w:name="_GoBack"/>
      <w:bookmarkEnd w:id="0"/>
    </w:p>
    <w:p w14:paraId="7DF1678C" w14:textId="77777777" w:rsidR="00180E28" w:rsidRPr="00A51EAA" w:rsidRDefault="00180E28">
      <w:pPr>
        <w:rPr>
          <w:b/>
          <w:sz w:val="20"/>
          <w:szCs w:val="20"/>
        </w:rPr>
      </w:pPr>
      <w:r w:rsidRPr="00A51EAA">
        <w:rPr>
          <w:b/>
          <w:sz w:val="20"/>
          <w:szCs w:val="20"/>
        </w:rPr>
        <w:t>Course Title:</w:t>
      </w:r>
    </w:p>
    <w:p w14:paraId="311E5175" w14:textId="49275792" w:rsidR="00180E28" w:rsidRPr="00A51EAA" w:rsidRDefault="00A51EAA">
      <w:pPr>
        <w:rPr>
          <w:b/>
          <w:sz w:val="20"/>
          <w:szCs w:val="20"/>
        </w:rPr>
      </w:pPr>
      <w:r w:rsidRPr="00A51EAA">
        <w:rPr>
          <w:b/>
          <w:sz w:val="20"/>
          <w:szCs w:val="20"/>
        </w:rPr>
        <w:t>Course Prefix:</w:t>
      </w:r>
      <w:r w:rsidRPr="00A51EAA">
        <w:rPr>
          <w:b/>
          <w:sz w:val="20"/>
          <w:szCs w:val="20"/>
        </w:rPr>
        <w:tab/>
      </w:r>
      <w:r w:rsidRPr="00A51EAA">
        <w:rPr>
          <w:b/>
          <w:sz w:val="20"/>
          <w:szCs w:val="20"/>
        </w:rPr>
        <w:tab/>
      </w:r>
      <w:r w:rsidRPr="00A51EAA">
        <w:rPr>
          <w:b/>
          <w:sz w:val="20"/>
          <w:szCs w:val="20"/>
        </w:rPr>
        <w:tab/>
      </w:r>
      <w:r w:rsidR="00180E28" w:rsidRPr="00A51EAA">
        <w:rPr>
          <w:b/>
          <w:sz w:val="20"/>
          <w:szCs w:val="20"/>
        </w:rPr>
        <w:t>Course Number:</w:t>
      </w:r>
      <w:r w:rsidRPr="00A51EAA">
        <w:rPr>
          <w:b/>
          <w:sz w:val="20"/>
          <w:szCs w:val="20"/>
        </w:rPr>
        <w:tab/>
      </w:r>
      <w:r w:rsidRPr="00A51EAA">
        <w:rPr>
          <w:b/>
          <w:sz w:val="20"/>
          <w:szCs w:val="20"/>
        </w:rPr>
        <w:tab/>
      </w:r>
      <w:r w:rsidRPr="00A51EAA">
        <w:rPr>
          <w:b/>
          <w:sz w:val="20"/>
          <w:szCs w:val="20"/>
        </w:rPr>
        <w:tab/>
      </w:r>
      <w:r w:rsidRPr="00A51EAA">
        <w:rPr>
          <w:b/>
          <w:sz w:val="20"/>
          <w:szCs w:val="20"/>
        </w:rPr>
        <w:tab/>
      </w:r>
      <w:r w:rsidRPr="00A51EAA">
        <w:rPr>
          <w:b/>
          <w:sz w:val="20"/>
          <w:szCs w:val="20"/>
        </w:rPr>
        <w:tab/>
      </w:r>
      <w:r w:rsidR="00633805">
        <w:rPr>
          <w:b/>
          <w:sz w:val="20"/>
          <w:szCs w:val="20"/>
        </w:rPr>
        <w:t xml:space="preserve">Current </w:t>
      </w:r>
      <w:r w:rsidRPr="00A51EAA">
        <w:rPr>
          <w:b/>
          <w:sz w:val="20"/>
          <w:szCs w:val="20"/>
        </w:rPr>
        <w:t>Completed Course Outline:  _____Yes (attach</w:t>
      </w:r>
      <w:proofErr w:type="gramStart"/>
      <w:r w:rsidRPr="00A51EAA">
        <w:rPr>
          <w:b/>
          <w:sz w:val="20"/>
          <w:szCs w:val="20"/>
        </w:rPr>
        <w:t>)  _</w:t>
      </w:r>
      <w:proofErr w:type="gramEnd"/>
      <w:r w:rsidRPr="00A51EAA">
        <w:rPr>
          <w:b/>
          <w:sz w:val="20"/>
          <w:szCs w:val="20"/>
        </w:rPr>
        <w:t xml:space="preserve">____ No </w:t>
      </w:r>
    </w:p>
    <w:p w14:paraId="7327C90C" w14:textId="77777777" w:rsidR="00180E28" w:rsidRPr="00A51EAA" w:rsidRDefault="00180E28">
      <w:r w:rsidRPr="00A51EAA">
        <w:t>____________________________________________________________________________________________________________________</w:t>
      </w:r>
    </w:p>
    <w:p w14:paraId="5FB7924D" w14:textId="4A7EF1B7" w:rsidR="00180E28" w:rsidRPr="00633805" w:rsidRDefault="00180E28" w:rsidP="00633805">
      <w:pPr>
        <w:spacing w:after="0"/>
        <w:rPr>
          <w:b/>
          <w:sz w:val="20"/>
          <w:szCs w:val="20"/>
        </w:rPr>
      </w:pPr>
      <w:r w:rsidRPr="00A51EAA">
        <w:rPr>
          <w:b/>
          <w:sz w:val="20"/>
          <w:szCs w:val="20"/>
        </w:rPr>
        <w:t>Gen Ed Principles:</w:t>
      </w:r>
      <w:r w:rsidR="00011F6F" w:rsidRPr="00A51EAA">
        <w:rPr>
          <w:b/>
          <w:sz w:val="20"/>
          <w:szCs w:val="20"/>
        </w:rPr>
        <w:t xml:space="preserve"> </w:t>
      </w:r>
      <w:r w:rsidR="00633805">
        <w:rPr>
          <w:b/>
          <w:sz w:val="20"/>
          <w:szCs w:val="20"/>
        </w:rPr>
        <w:t xml:space="preserve"> </w:t>
      </w:r>
      <w:r w:rsidR="00011F6F" w:rsidRPr="00A51EAA">
        <w:rPr>
          <w:sz w:val="20"/>
          <w:szCs w:val="20"/>
        </w:rPr>
        <w:t>Does this course, when added to the Gen Ed Program: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011F6F" w:rsidRPr="00A51EAA" w14:paraId="6073148E" w14:textId="77777777" w:rsidTr="00011F6F">
        <w:trPr>
          <w:jc w:val="center"/>
        </w:trPr>
        <w:tc>
          <w:tcPr>
            <w:tcW w:w="1882" w:type="dxa"/>
            <w:gridSpan w:val="2"/>
          </w:tcPr>
          <w:p w14:paraId="20747708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Contribute Significantly to the Gen Ed Outcomes</w:t>
            </w:r>
          </w:p>
        </w:tc>
        <w:tc>
          <w:tcPr>
            <w:tcW w:w="1882" w:type="dxa"/>
            <w:gridSpan w:val="2"/>
          </w:tcPr>
          <w:p w14:paraId="2F072654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Satisfy the mission of the College</w:t>
            </w:r>
          </w:p>
        </w:tc>
        <w:tc>
          <w:tcPr>
            <w:tcW w:w="1882" w:type="dxa"/>
            <w:gridSpan w:val="2"/>
          </w:tcPr>
          <w:p w14:paraId="405635BD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Rely on a specific faculty member for instruction</w:t>
            </w:r>
          </w:p>
        </w:tc>
        <w:tc>
          <w:tcPr>
            <w:tcW w:w="1882" w:type="dxa"/>
            <w:gridSpan w:val="2"/>
          </w:tcPr>
          <w:p w14:paraId="4658699A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Focus on a specific occupation</w:t>
            </w:r>
          </w:p>
        </w:tc>
        <w:tc>
          <w:tcPr>
            <w:tcW w:w="1882" w:type="dxa"/>
            <w:gridSpan w:val="2"/>
          </w:tcPr>
          <w:p w14:paraId="48D81FE6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Transfer to an upper division program</w:t>
            </w:r>
          </w:p>
        </w:tc>
        <w:tc>
          <w:tcPr>
            <w:tcW w:w="1883" w:type="dxa"/>
            <w:gridSpan w:val="2"/>
          </w:tcPr>
          <w:p w14:paraId="264C8410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Have a prerequisite that is not a Gen Ed course</w:t>
            </w:r>
          </w:p>
        </w:tc>
      </w:tr>
      <w:tr w:rsidR="00011F6F" w:rsidRPr="00A51EAA" w14:paraId="6D753DD5" w14:textId="77777777" w:rsidTr="00011F6F">
        <w:trPr>
          <w:jc w:val="center"/>
        </w:trPr>
        <w:tc>
          <w:tcPr>
            <w:tcW w:w="941" w:type="dxa"/>
          </w:tcPr>
          <w:p w14:paraId="39E87503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Yes</w:t>
            </w:r>
          </w:p>
        </w:tc>
        <w:tc>
          <w:tcPr>
            <w:tcW w:w="941" w:type="dxa"/>
          </w:tcPr>
          <w:p w14:paraId="25DDBD5F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No</w:t>
            </w:r>
          </w:p>
        </w:tc>
        <w:tc>
          <w:tcPr>
            <w:tcW w:w="941" w:type="dxa"/>
          </w:tcPr>
          <w:p w14:paraId="46B6B1B7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Yes</w:t>
            </w:r>
          </w:p>
        </w:tc>
        <w:tc>
          <w:tcPr>
            <w:tcW w:w="941" w:type="dxa"/>
          </w:tcPr>
          <w:p w14:paraId="69CC88E7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No</w:t>
            </w:r>
          </w:p>
        </w:tc>
        <w:tc>
          <w:tcPr>
            <w:tcW w:w="941" w:type="dxa"/>
          </w:tcPr>
          <w:p w14:paraId="66ACF46F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Yes</w:t>
            </w:r>
          </w:p>
        </w:tc>
        <w:tc>
          <w:tcPr>
            <w:tcW w:w="941" w:type="dxa"/>
          </w:tcPr>
          <w:p w14:paraId="142A4375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No</w:t>
            </w:r>
          </w:p>
        </w:tc>
        <w:tc>
          <w:tcPr>
            <w:tcW w:w="941" w:type="dxa"/>
          </w:tcPr>
          <w:p w14:paraId="346AA005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Yes</w:t>
            </w:r>
          </w:p>
        </w:tc>
        <w:tc>
          <w:tcPr>
            <w:tcW w:w="941" w:type="dxa"/>
          </w:tcPr>
          <w:p w14:paraId="7989A259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No</w:t>
            </w:r>
          </w:p>
        </w:tc>
        <w:tc>
          <w:tcPr>
            <w:tcW w:w="941" w:type="dxa"/>
          </w:tcPr>
          <w:p w14:paraId="30263BED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Yes</w:t>
            </w:r>
          </w:p>
        </w:tc>
        <w:tc>
          <w:tcPr>
            <w:tcW w:w="941" w:type="dxa"/>
          </w:tcPr>
          <w:p w14:paraId="45D5B5DC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No</w:t>
            </w:r>
          </w:p>
        </w:tc>
        <w:tc>
          <w:tcPr>
            <w:tcW w:w="941" w:type="dxa"/>
          </w:tcPr>
          <w:p w14:paraId="32AE8CB1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Yes</w:t>
            </w:r>
          </w:p>
        </w:tc>
        <w:tc>
          <w:tcPr>
            <w:tcW w:w="942" w:type="dxa"/>
          </w:tcPr>
          <w:p w14:paraId="6D583EFC" w14:textId="77777777" w:rsidR="00011F6F" w:rsidRPr="00A51EAA" w:rsidRDefault="00011F6F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No</w:t>
            </w:r>
          </w:p>
        </w:tc>
      </w:tr>
      <w:tr w:rsidR="00011F6F" w:rsidRPr="00A51EAA" w14:paraId="557B3B28" w14:textId="77777777" w:rsidTr="00011F6F">
        <w:trPr>
          <w:jc w:val="center"/>
        </w:trPr>
        <w:tc>
          <w:tcPr>
            <w:tcW w:w="941" w:type="dxa"/>
          </w:tcPr>
          <w:p w14:paraId="45D210FC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26E27016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57F2BBFB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16226AAC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4162FDD5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0DB0BACF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4FFB564A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782A2C79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04F904C3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60386868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6F0A4721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14:paraId="7857A5A9" w14:textId="77777777" w:rsidR="00011F6F" w:rsidRPr="00A51EAA" w:rsidRDefault="00011F6F" w:rsidP="00633805">
            <w:pPr>
              <w:rPr>
                <w:sz w:val="18"/>
                <w:szCs w:val="18"/>
              </w:rPr>
            </w:pPr>
          </w:p>
        </w:tc>
      </w:tr>
    </w:tbl>
    <w:p w14:paraId="59C41FA6" w14:textId="33E255ED" w:rsidR="00011F6F" w:rsidRPr="00633805" w:rsidRDefault="00011F6F" w:rsidP="00633805">
      <w:pPr>
        <w:spacing w:before="100" w:beforeAutospacing="1" w:after="0" w:line="240" w:lineRule="auto"/>
        <w:rPr>
          <w:rFonts w:eastAsia="Times New Roman" w:cs="Arial"/>
          <w:color w:val="000000"/>
          <w:sz w:val="20"/>
          <w:szCs w:val="20"/>
        </w:rPr>
      </w:pPr>
      <w:r w:rsidRPr="00A51EAA">
        <w:rPr>
          <w:rFonts w:eastAsia="Times New Roman" w:cs="Arial"/>
          <w:b/>
          <w:color w:val="000000"/>
          <w:sz w:val="20"/>
          <w:szCs w:val="20"/>
        </w:rPr>
        <w:t>Assessment of Gen Ed Outcomes</w:t>
      </w:r>
      <w:r w:rsidRPr="00A51EAA">
        <w:rPr>
          <w:rFonts w:eastAsia="Times New Roman" w:cs="Arial"/>
          <w:b/>
          <w:color w:val="000000"/>
        </w:rPr>
        <w:t>:</w:t>
      </w:r>
      <w:r w:rsidR="00633805">
        <w:rPr>
          <w:rFonts w:eastAsia="Times New Roman" w:cs="Arial"/>
          <w:b/>
          <w:color w:val="000000"/>
        </w:rPr>
        <w:t xml:space="preserve"> </w:t>
      </w:r>
      <w:r w:rsidR="00633805" w:rsidRPr="00633805">
        <w:rPr>
          <w:rFonts w:eastAsia="Times New Roman" w:cs="Arial"/>
          <w:color w:val="000000"/>
          <w:sz w:val="20"/>
          <w:szCs w:val="20"/>
        </w:rPr>
        <w:t>Please select both a primary and secondary contribution and provide a bulleted list of how you will assess for the outcomes</w:t>
      </w:r>
      <w:r w:rsidR="00633805">
        <w:rPr>
          <w:rFonts w:eastAsia="Times New Roman" w:cs="Arial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1467"/>
        <w:gridCol w:w="1195"/>
        <w:gridCol w:w="1021"/>
        <w:gridCol w:w="1379"/>
        <w:gridCol w:w="1379"/>
        <w:gridCol w:w="1379"/>
        <w:gridCol w:w="1387"/>
        <w:gridCol w:w="1289"/>
        <w:gridCol w:w="1113"/>
      </w:tblGrid>
      <w:tr w:rsidR="00A51EAA" w:rsidRPr="00A51EAA" w14:paraId="6AF3CCE7" w14:textId="77777777" w:rsidTr="00A51EAA">
        <w:trPr>
          <w:jc w:val="center"/>
        </w:trPr>
        <w:tc>
          <w:tcPr>
            <w:tcW w:w="1385" w:type="dxa"/>
          </w:tcPr>
          <w:p w14:paraId="53FF0AEE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Gen Ed Outcomes</w:t>
            </w:r>
          </w:p>
        </w:tc>
        <w:tc>
          <w:tcPr>
            <w:tcW w:w="1500" w:type="dxa"/>
          </w:tcPr>
          <w:p w14:paraId="7A532E50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Cultural and Historical Understanding</w:t>
            </w:r>
          </w:p>
        </w:tc>
        <w:tc>
          <w:tcPr>
            <w:tcW w:w="1207" w:type="dxa"/>
          </w:tcPr>
          <w:p w14:paraId="6424BBCE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Quantitative</w:t>
            </w:r>
          </w:p>
          <w:p w14:paraId="7045BAB4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 xml:space="preserve">Reasoning </w:t>
            </w:r>
          </w:p>
        </w:tc>
        <w:tc>
          <w:tcPr>
            <w:tcW w:w="1031" w:type="dxa"/>
          </w:tcPr>
          <w:p w14:paraId="3E1888AC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 xml:space="preserve">Scientific </w:t>
            </w:r>
          </w:p>
          <w:p w14:paraId="4E3FFCEF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 xml:space="preserve">Reasoning </w:t>
            </w:r>
          </w:p>
        </w:tc>
        <w:tc>
          <w:tcPr>
            <w:tcW w:w="1379" w:type="dxa"/>
          </w:tcPr>
          <w:p w14:paraId="07D73D7C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Interpersonal Communication</w:t>
            </w:r>
          </w:p>
        </w:tc>
        <w:tc>
          <w:tcPr>
            <w:tcW w:w="1379" w:type="dxa"/>
          </w:tcPr>
          <w:p w14:paraId="675E7DA9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Oral Communication</w:t>
            </w:r>
          </w:p>
        </w:tc>
        <w:tc>
          <w:tcPr>
            <w:tcW w:w="1379" w:type="dxa"/>
          </w:tcPr>
          <w:p w14:paraId="2F079E67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Written Communication</w:t>
            </w:r>
          </w:p>
        </w:tc>
        <w:tc>
          <w:tcPr>
            <w:tcW w:w="1419" w:type="dxa"/>
          </w:tcPr>
          <w:p w14:paraId="52549F5F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Ethical Responsibility</w:t>
            </w:r>
          </w:p>
        </w:tc>
        <w:tc>
          <w:tcPr>
            <w:tcW w:w="1329" w:type="dxa"/>
          </w:tcPr>
          <w:p w14:paraId="1372E412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</w:t>
            </w:r>
            <w:r w:rsidRPr="00A51EAA">
              <w:rPr>
                <w:sz w:val="18"/>
                <w:szCs w:val="18"/>
              </w:rPr>
              <w:t>Literacy</w:t>
            </w:r>
          </w:p>
        </w:tc>
        <w:tc>
          <w:tcPr>
            <w:tcW w:w="1168" w:type="dxa"/>
          </w:tcPr>
          <w:p w14:paraId="39A430E0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Critical Thinking</w:t>
            </w:r>
          </w:p>
        </w:tc>
      </w:tr>
      <w:tr w:rsidR="00A51EAA" w:rsidRPr="00A51EAA" w14:paraId="07B65F8D" w14:textId="77777777" w:rsidTr="00A51EAA">
        <w:trPr>
          <w:jc w:val="center"/>
        </w:trPr>
        <w:tc>
          <w:tcPr>
            <w:tcW w:w="1385" w:type="dxa"/>
          </w:tcPr>
          <w:p w14:paraId="2608975B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Primary contribution</w:t>
            </w:r>
          </w:p>
        </w:tc>
        <w:tc>
          <w:tcPr>
            <w:tcW w:w="1500" w:type="dxa"/>
          </w:tcPr>
          <w:p w14:paraId="32A34504" w14:textId="77777777" w:rsidR="00A51EAA" w:rsidRPr="00A51EAA" w:rsidRDefault="00A51EAA" w:rsidP="00633805"/>
        </w:tc>
        <w:tc>
          <w:tcPr>
            <w:tcW w:w="1207" w:type="dxa"/>
          </w:tcPr>
          <w:p w14:paraId="3C9B84D1" w14:textId="77777777" w:rsidR="00A51EAA" w:rsidRPr="00A51EAA" w:rsidRDefault="00A51EAA" w:rsidP="00633805"/>
        </w:tc>
        <w:tc>
          <w:tcPr>
            <w:tcW w:w="1031" w:type="dxa"/>
          </w:tcPr>
          <w:p w14:paraId="35432203" w14:textId="77777777" w:rsidR="00A51EAA" w:rsidRPr="00A51EAA" w:rsidRDefault="00A51EAA" w:rsidP="00633805"/>
        </w:tc>
        <w:tc>
          <w:tcPr>
            <w:tcW w:w="1379" w:type="dxa"/>
          </w:tcPr>
          <w:p w14:paraId="6B7CAFFE" w14:textId="77777777" w:rsidR="00A51EAA" w:rsidRPr="00A51EAA" w:rsidRDefault="00A51EAA" w:rsidP="00633805"/>
        </w:tc>
        <w:tc>
          <w:tcPr>
            <w:tcW w:w="1379" w:type="dxa"/>
          </w:tcPr>
          <w:p w14:paraId="29789A7C" w14:textId="77777777" w:rsidR="00A51EAA" w:rsidRPr="00A51EAA" w:rsidRDefault="00A51EAA" w:rsidP="00633805"/>
        </w:tc>
        <w:tc>
          <w:tcPr>
            <w:tcW w:w="1379" w:type="dxa"/>
          </w:tcPr>
          <w:p w14:paraId="12CB6097" w14:textId="77777777" w:rsidR="00A51EAA" w:rsidRPr="00A51EAA" w:rsidRDefault="00A51EAA" w:rsidP="00633805"/>
        </w:tc>
        <w:tc>
          <w:tcPr>
            <w:tcW w:w="1419" w:type="dxa"/>
          </w:tcPr>
          <w:p w14:paraId="1F4536A8" w14:textId="77777777" w:rsidR="00A51EAA" w:rsidRPr="00A51EAA" w:rsidRDefault="00A51EAA" w:rsidP="00633805"/>
        </w:tc>
        <w:tc>
          <w:tcPr>
            <w:tcW w:w="1329" w:type="dxa"/>
          </w:tcPr>
          <w:p w14:paraId="3D4E8E8B" w14:textId="77777777" w:rsidR="00A51EAA" w:rsidRPr="00A51EAA" w:rsidRDefault="00A51EAA" w:rsidP="00633805"/>
        </w:tc>
        <w:tc>
          <w:tcPr>
            <w:tcW w:w="1168" w:type="dxa"/>
          </w:tcPr>
          <w:p w14:paraId="09BF373A" w14:textId="77777777" w:rsidR="00A51EAA" w:rsidRPr="00A51EAA" w:rsidRDefault="00A51EAA" w:rsidP="00633805"/>
        </w:tc>
      </w:tr>
      <w:tr w:rsidR="00A51EAA" w:rsidRPr="00A51EAA" w14:paraId="0FAA2C63" w14:textId="77777777" w:rsidTr="00A51EAA">
        <w:trPr>
          <w:jc w:val="center"/>
        </w:trPr>
        <w:tc>
          <w:tcPr>
            <w:tcW w:w="1385" w:type="dxa"/>
          </w:tcPr>
          <w:p w14:paraId="7A7C4F87" w14:textId="77777777" w:rsidR="00A51EAA" w:rsidRPr="00A51EAA" w:rsidRDefault="00A51EAA" w:rsidP="00633805">
            <w:pPr>
              <w:rPr>
                <w:sz w:val="18"/>
                <w:szCs w:val="18"/>
              </w:rPr>
            </w:pPr>
            <w:r w:rsidRPr="00A51EAA">
              <w:rPr>
                <w:sz w:val="18"/>
                <w:szCs w:val="18"/>
              </w:rPr>
              <w:t>Secondary contribution</w:t>
            </w:r>
          </w:p>
        </w:tc>
        <w:tc>
          <w:tcPr>
            <w:tcW w:w="1500" w:type="dxa"/>
          </w:tcPr>
          <w:p w14:paraId="0E03EDCD" w14:textId="77777777" w:rsidR="00A51EAA" w:rsidRPr="00A51EAA" w:rsidRDefault="00A51EAA" w:rsidP="00633805"/>
        </w:tc>
        <w:tc>
          <w:tcPr>
            <w:tcW w:w="1207" w:type="dxa"/>
          </w:tcPr>
          <w:p w14:paraId="47C67969" w14:textId="77777777" w:rsidR="00A51EAA" w:rsidRPr="00A51EAA" w:rsidRDefault="00A51EAA" w:rsidP="00633805"/>
        </w:tc>
        <w:tc>
          <w:tcPr>
            <w:tcW w:w="1031" w:type="dxa"/>
          </w:tcPr>
          <w:p w14:paraId="242C83DE" w14:textId="77777777" w:rsidR="00A51EAA" w:rsidRPr="00A51EAA" w:rsidRDefault="00A51EAA" w:rsidP="00633805"/>
        </w:tc>
        <w:tc>
          <w:tcPr>
            <w:tcW w:w="1379" w:type="dxa"/>
          </w:tcPr>
          <w:p w14:paraId="5ACBA381" w14:textId="77777777" w:rsidR="00A51EAA" w:rsidRPr="00A51EAA" w:rsidRDefault="00A51EAA" w:rsidP="00633805"/>
        </w:tc>
        <w:tc>
          <w:tcPr>
            <w:tcW w:w="1379" w:type="dxa"/>
          </w:tcPr>
          <w:p w14:paraId="514C6D1F" w14:textId="77777777" w:rsidR="00A51EAA" w:rsidRPr="00A51EAA" w:rsidRDefault="00A51EAA" w:rsidP="00633805"/>
        </w:tc>
        <w:tc>
          <w:tcPr>
            <w:tcW w:w="1379" w:type="dxa"/>
          </w:tcPr>
          <w:p w14:paraId="7C030F42" w14:textId="77777777" w:rsidR="00A51EAA" w:rsidRPr="00A51EAA" w:rsidRDefault="00A51EAA" w:rsidP="00633805"/>
        </w:tc>
        <w:tc>
          <w:tcPr>
            <w:tcW w:w="1419" w:type="dxa"/>
          </w:tcPr>
          <w:p w14:paraId="1C6D3E61" w14:textId="77777777" w:rsidR="00A51EAA" w:rsidRPr="00A51EAA" w:rsidRDefault="00A51EAA" w:rsidP="00633805"/>
        </w:tc>
        <w:tc>
          <w:tcPr>
            <w:tcW w:w="1329" w:type="dxa"/>
          </w:tcPr>
          <w:p w14:paraId="25FEDC31" w14:textId="77777777" w:rsidR="00A51EAA" w:rsidRPr="00A51EAA" w:rsidRDefault="00A51EAA" w:rsidP="00633805"/>
        </w:tc>
        <w:tc>
          <w:tcPr>
            <w:tcW w:w="1168" w:type="dxa"/>
          </w:tcPr>
          <w:p w14:paraId="3D520C2F" w14:textId="77777777" w:rsidR="00A51EAA" w:rsidRPr="00A51EAA" w:rsidRDefault="00A51EAA" w:rsidP="00633805"/>
        </w:tc>
      </w:tr>
    </w:tbl>
    <w:p w14:paraId="0E75861E" w14:textId="161A8EA9" w:rsidR="00A51EAA" w:rsidRPr="00633805" w:rsidRDefault="00633805" w:rsidP="00633805">
      <w:pPr>
        <w:spacing w:before="2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Narrative of Contribution to Gen Ed:</w:t>
      </w:r>
    </w:p>
    <w:p w14:paraId="030BE78E" w14:textId="77777777" w:rsidR="00633805" w:rsidRPr="00A51EAA" w:rsidRDefault="00633805"/>
    <w:sectPr w:rsidR="00633805" w:rsidRPr="00A51EAA" w:rsidSect="00F45C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D3"/>
    <w:rsid w:val="00011F6F"/>
    <w:rsid w:val="001545D2"/>
    <w:rsid w:val="00180E28"/>
    <w:rsid w:val="006239D6"/>
    <w:rsid w:val="00633805"/>
    <w:rsid w:val="008A7882"/>
    <w:rsid w:val="00986E72"/>
    <w:rsid w:val="00A51EAA"/>
    <w:rsid w:val="00CB3F98"/>
    <w:rsid w:val="00F45CD3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1F2EE"/>
  <w15:docId w15:val="{1B5FFF8C-02FC-4D33-9F7A-2FE046C6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78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8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88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8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8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8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8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Community College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Karen Marie Borglum</cp:lastModifiedBy>
  <cp:revision>3</cp:revision>
  <dcterms:created xsi:type="dcterms:W3CDTF">2015-10-14T16:45:00Z</dcterms:created>
  <dcterms:modified xsi:type="dcterms:W3CDTF">2015-10-14T16:46:00Z</dcterms:modified>
</cp:coreProperties>
</file>